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ACRL-NJ/NJLA CUS Bibliographic Control and Metadata Committee</w:t>
      </w:r>
    </w:p>
    <w:p w:rsidR="00000000" w:rsidDel="00000000" w:rsidP="00000000" w:rsidRDefault="00000000" w:rsidRPr="00000000" w14:paraId="00000002">
      <w:pPr>
        <w:jc w:val="center"/>
        <w:rPr>
          <w:sz w:val="22"/>
          <w:szCs w:val="22"/>
        </w:rPr>
      </w:pPr>
      <w:r w:rsidDel="00000000" w:rsidR="00000000" w:rsidRPr="00000000">
        <w:rPr>
          <w:b w:val="1"/>
          <w:sz w:val="22"/>
          <w:szCs w:val="22"/>
          <w:rtl w:val="0"/>
        </w:rPr>
        <w:t xml:space="preserve">Fall Meeting Minutes, Virtual, October 15, 2020</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pStyle w:val="Heading1"/>
        <w:shd w:fill="ffffff" w:val="clear"/>
        <w:spacing w:before="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Present: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highlight w:val="white"/>
          <w:rtl w:val="0"/>
        </w:rPr>
        <w:t xml:space="preserve">Juan Almodovar (New Jersey City)</w:t>
      </w:r>
      <w:r w:rsidDel="00000000" w:rsidR="00000000" w:rsidRPr="00000000">
        <w:rPr>
          <w:rFonts w:ascii="Times New Roman" w:cs="Times New Roman" w:eastAsia="Times New Roman" w:hAnsi="Times New Roman"/>
          <w:b w:val="1"/>
          <w:color w:val="000000"/>
          <w:sz w:val="22"/>
          <w:szCs w:val="22"/>
          <w:highlight w:val="white"/>
          <w:rtl w:val="0"/>
        </w:rPr>
        <w:t xml:space="preserve">, </w:t>
      </w:r>
      <w:r w:rsidDel="00000000" w:rsidR="00000000" w:rsidRPr="00000000">
        <w:rPr>
          <w:rFonts w:ascii="Times New Roman" w:cs="Times New Roman" w:eastAsia="Times New Roman" w:hAnsi="Times New Roman"/>
          <w:color w:val="000000"/>
          <w:sz w:val="22"/>
          <w:szCs w:val="22"/>
          <w:rtl w:val="0"/>
        </w:rPr>
        <w:t xml:space="preserve">Sharon An (Rowan), Colin Bitter (TCNJ, Chair), Regina Cannizzaro (County College of Morris), Melissa De Fino (Rutgers), Melissa Hofmann (Rider), Martha Loesch (Seton Hall), Karen Oliver (New Jersey State Library), Debbie Pluss (William Paterson), Yuji Tosaka (TCNJ), Jian Wang (Stockton, minutes taker), Natasha Zaleski (New Jersey State Library)</w:t>
      </w:r>
    </w:p>
    <w:p w:rsidR="00000000" w:rsidDel="00000000" w:rsidP="00000000" w:rsidRDefault="00000000" w:rsidRPr="00000000" w14:paraId="00000005">
      <w:pPr>
        <w:ind w:left="900" w:hanging="900"/>
        <w:rPr>
          <w:b w:val="1"/>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The Committee welcomed a new member, Melissa Hofmann (Rider University). </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Approval of Summer Meeting Minutes</w:t>
      </w:r>
    </w:p>
    <w:p w:rsidR="00000000" w:rsidDel="00000000" w:rsidP="00000000" w:rsidRDefault="00000000" w:rsidRPr="00000000" w14:paraId="00000009">
      <w:pPr>
        <w:rPr>
          <w:sz w:val="22"/>
          <w:szCs w:val="22"/>
        </w:rPr>
      </w:pPr>
      <w:r w:rsidDel="00000000" w:rsidR="00000000" w:rsidRPr="00000000">
        <w:rPr>
          <w:sz w:val="22"/>
          <w:szCs w:val="22"/>
          <w:rtl w:val="0"/>
        </w:rPr>
        <w:t xml:space="preserve">Summer 2020 meeting minutes were approved.</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Chair’s report (Bitter)</w:t>
      </w:r>
    </w:p>
    <w:p w:rsidR="00000000" w:rsidDel="00000000" w:rsidP="00000000" w:rsidRDefault="00000000" w:rsidRPr="00000000" w14:paraId="0000000C">
      <w:pPr>
        <w:rPr>
          <w:sz w:val="22"/>
          <w:szCs w:val="22"/>
        </w:rPr>
      </w:pPr>
      <w:r w:rsidDel="00000000" w:rsidR="00000000" w:rsidRPr="00000000">
        <w:rPr>
          <w:sz w:val="22"/>
          <w:szCs w:val="22"/>
          <w:rtl w:val="0"/>
        </w:rPr>
        <w:t xml:space="preserve">Colin announced that a new task force on Anti-Racism was formed by NJLA-CUS/ACRL-NJ. BCMC members willing to serve on the task force were asked to contact Cara Berg or Bart Everts. Additionally, there was an open membership meeting for NJLA-CUS/ACRL-NJ on October 2nd.</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BCMC 2021 Technical Services Award Task Force</w:t>
      </w:r>
    </w:p>
    <w:p w:rsidR="00000000" w:rsidDel="00000000" w:rsidP="00000000" w:rsidRDefault="00000000" w:rsidRPr="00000000" w14:paraId="0000000F">
      <w:pPr>
        <w:rPr>
          <w:sz w:val="22"/>
          <w:szCs w:val="22"/>
        </w:rPr>
      </w:pPr>
      <w:r w:rsidDel="00000000" w:rsidR="00000000" w:rsidRPr="00000000">
        <w:rPr>
          <w:sz w:val="22"/>
          <w:szCs w:val="22"/>
          <w:rtl w:val="0"/>
        </w:rPr>
        <w:t xml:space="preserve">There was no award winner last year. After a brief description of the task force’s responsibilities, Colin called for volunteers from the committee to serve on the 2021 term. Martha graciously agreed to continue serving as chair; Debbie and Melissa De Fino volunteered to serve as members. They will be joined by Linda Trip from NJLA’s Technical Services and Collection Development Section. The task force will conduct business in January 2021. The nomination due date is sometime in March 2021.</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Cataloging issues updates (Tosaka)</w:t>
      </w:r>
    </w:p>
    <w:p w:rsidR="00000000" w:rsidDel="00000000" w:rsidP="00000000" w:rsidRDefault="00000000" w:rsidRPr="00000000" w14:paraId="00000012">
      <w:pPr>
        <w:rPr>
          <w:sz w:val="22"/>
          <w:szCs w:val="22"/>
        </w:rPr>
      </w:pPr>
      <w:r w:rsidDel="00000000" w:rsidR="00000000" w:rsidRPr="00000000">
        <w:rPr>
          <w:sz w:val="22"/>
          <w:szCs w:val="22"/>
          <w:rtl w:val="0"/>
        </w:rPr>
        <w:t xml:space="preserve">Yuji reported that a new policy had been adopted by LC. “Effective June 1, 2020 the Library of Congress will follow RDA 6.2.2.10 by using the commonly identified titles for incomplete compilations of poetry by one agent… Incomplete </w:t>
      </w:r>
      <w:r w:rsidDel="00000000" w:rsidR="00000000" w:rsidRPr="00000000">
        <w:rPr>
          <w:color w:val="000000"/>
          <w:sz w:val="22"/>
          <w:szCs w:val="22"/>
          <w:rtl w:val="0"/>
        </w:rPr>
        <w:t xml:space="preserve">compilations of poetry by one agent cataloged according to the new policy will be classed as Separate Works, based on the manifestation title” (LC 2020). </w:t>
      </w:r>
      <w:r w:rsidDel="00000000" w:rsidR="00000000" w:rsidRPr="00000000">
        <w:rPr>
          <w:sz w:val="22"/>
          <w:szCs w:val="22"/>
          <w:rtl w:val="0"/>
        </w:rPr>
        <w:t xml:space="preserve">Please see </w:t>
      </w:r>
      <w:hyperlink r:id="rId6">
        <w:r w:rsidDel="00000000" w:rsidR="00000000" w:rsidRPr="00000000">
          <w:rPr>
            <w:color w:val="0563c1"/>
            <w:sz w:val="22"/>
            <w:szCs w:val="22"/>
            <w:u w:val="single"/>
            <w:rtl w:val="0"/>
          </w:rPr>
          <w:t xml:space="preserve">the Policy</w:t>
        </w:r>
      </w:hyperlink>
      <w:r w:rsidDel="00000000" w:rsidR="00000000" w:rsidRPr="00000000">
        <w:rPr>
          <w:sz w:val="22"/>
          <w:szCs w:val="22"/>
          <w:rtl w:val="0"/>
        </w:rPr>
        <w:t xml:space="preserve"> for details.</w:t>
      </w:r>
    </w:p>
    <w:p w:rsidR="00000000" w:rsidDel="00000000" w:rsidP="00000000" w:rsidRDefault="00000000" w:rsidRPr="00000000" w14:paraId="00000013">
      <w:pPr>
        <w:rPr>
          <w:sz w:val="22"/>
          <w:szCs w:val="22"/>
        </w:rPr>
      </w:pPr>
      <w:r w:rsidDel="00000000" w:rsidR="00000000" w:rsidRPr="00000000">
        <w:rPr>
          <w:sz w:val="22"/>
          <w:szCs w:val="22"/>
          <w:rtl w:val="0"/>
        </w:rPr>
        <w:t xml:space="preserve"> </w:t>
      </w:r>
    </w:p>
    <w:p w:rsidR="00000000" w:rsidDel="00000000" w:rsidP="00000000" w:rsidRDefault="00000000" w:rsidRPr="00000000" w14:paraId="00000014">
      <w:pPr>
        <w:rPr>
          <w:sz w:val="22"/>
          <w:szCs w:val="22"/>
        </w:rPr>
      </w:pPr>
      <w:r w:rsidDel="00000000" w:rsidR="00000000" w:rsidRPr="00000000">
        <w:rPr>
          <w:sz w:val="22"/>
          <w:szCs w:val="22"/>
          <w:rtl w:val="0"/>
        </w:rPr>
        <w:t xml:space="preserve">LC/PCC will announce their statement on the new RDA in mid-December 2020. The following proposals have been approved with unknown implementation date. The new fields below are optional.</w:t>
      </w:r>
    </w:p>
    <w:p w:rsidR="00000000" w:rsidDel="00000000" w:rsidP="00000000" w:rsidRDefault="00000000" w:rsidRPr="00000000" w14:paraId="00000015">
      <w:pPr>
        <w:pStyle w:val="Heading1"/>
        <w:numPr>
          <w:ilvl w:val="0"/>
          <w:numId w:val="1"/>
        </w:numPr>
        <w:spacing w:before="0" w:lineRule="auto"/>
        <w:ind w:left="720" w:hanging="360"/>
        <w:rPr>
          <w:rFonts w:ascii="Times New Roman" w:cs="Times New Roman" w:eastAsia="Times New Roman" w:hAnsi="Times New Roman"/>
          <w:color w:val="000000"/>
          <w:sz w:val="22"/>
          <w:szCs w:val="22"/>
          <w:highlight w:val="white"/>
        </w:rPr>
      </w:pPr>
      <w:hyperlink r:id="rId7">
        <w:r w:rsidDel="00000000" w:rsidR="00000000" w:rsidRPr="00000000">
          <w:rPr>
            <w:rFonts w:ascii="Times New Roman" w:cs="Times New Roman" w:eastAsia="Times New Roman" w:hAnsi="Times New Roman"/>
            <w:color w:val="0563c1"/>
            <w:sz w:val="22"/>
            <w:szCs w:val="22"/>
            <w:u w:val="single"/>
            <w:rtl w:val="0"/>
          </w:rPr>
          <w:t xml:space="preserve">MARC Proposal No. 2020-06</w:t>
        </w:r>
      </w:hyperlink>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highlight w:val="white"/>
          <w:rtl w:val="0"/>
        </w:rPr>
        <w:t xml:space="preserve">Defining a New Field for Manifestation Statements in the MARC 21 Bibliographic Format”</w:t>
      </w:r>
      <w:r w:rsidDel="00000000" w:rsidR="00000000" w:rsidRPr="00000000">
        <w:rPr>
          <w:rFonts w:ascii="Times New Roman" w:cs="Times New Roman" w:eastAsia="Times New Roman" w:hAnsi="Times New Roman"/>
          <w:color w:val="000000"/>
          <w:sz w:val="22"/>
          <w:szCs w:val="22"/>
          <w:highlight w:val="white"/>
          <w:rtl w:val="0"/>
        </w:rPr>
        <w:t xml:space="preserve"> which proposes defining new field 881 to accommodate RDA "Manifestation Statements" in bibliographic format. </w:t>
      </w:r>
    </w:p>
    <w:p w:rsidR="00000000" w:rsidDel="00000000" w:rsidP="00000000" w:rsidRDefault="00000000" w:rsidRPr="00000000" w14:paraId="00000016">
      <w:pPr>
        <w:pStyle w:val="Heading1"/>
        <w:numPr>
          <w:ilvl w:val="0"/>
          <w:numId w:val="1"/>
        </w:numPr>
        <w:spacing w:before="0" w:lineRule="auto"/>
        <w:ind w:left="720" w:hanging="360"/>
        <w:rPr>
          <w:rFonts w:ascii="Times New Roman" w:cs="Times New Roman" w:eastAsia="Times New Roman" w:hAnsi="Times New Roman"/>
          <w:color w:val="000000"/>
          <w:sz w:val="22"/>
          <w:szCs w:val="22"/>
        </w:rPr>
      </w:pPr>
      <w:hyperlink r:id="rId8">
        <w:r w:rsidDel="00000000" w:rsidR="00000000" w:rsidRPr="00000000">
          <w:rPr>
            <w:rFonts w:ascii="Times New Roman" w:cs="Times New Roman" w:eastAsia="Times New Roman" w:hAnsi="Times New Roman"/>
            <w:color w:val="0563c1"/>
            <w:sz w:val="22"/>
            <w:szCs w:val="22"/>
            <w:u w:val="single"/>
            <w:rtl w:val="0"/>
          </w:rPr>
          <w:t xml:space="preserve">MARC Proposal No. 2020-07</w:t>
        </w:r>
      </w:hyperlink>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highlight w:val="white"/>
          <w:rtl w:val="0"/>
        </w:rPr>
        <w:t xml:space="preserve">Recording the Extension Plan for Bibliographic Works in the MARC 21 Bibliographic and Authority Formats”</w:t>
      </w:r>
      <w:r w:rsidDel="00000000" w:rsidR="00000000" w:rsidRPr="00000000">
        <w:rPr>
          <w:rFonts w:ascii="Times New Roman" w:cs="Times New Roman" w:eastAsia="Times New Roman" w:hAnsi="Times New Roman"/>
          <w:color w:val="000000"/>
          <w:sz w:val="22"/>
          <w:szCs w:val="22"/>
          <w:highlight w:val="white"/>
          <w:rtl w:val="0"/>
        </w:rPr>
        <w:t xml:space="preserve"> which proposes that the new RDA element "extension plan" (new field 335) is encoded in both bibliographic and authority records.</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Open discussion on cataloging/metadata issues</w:t>
      </w:r>
    </w:p>
    <w:p w:rsidR="00000000" w:rsidDel="00000000" w:rsidP="00000000" w:rsidRDefault="00000000" w:rsidRPr="00000000" w14:paraId="00000019">
      <w:pPr>
        <w:rPr>
          <w:b w:val="1"/>
          <w:sz w:val="22"/>
          <w:szCs w:val="22"/>
        </w:rPr>
      </w:pPr>
      <w:r w:rsidDel="00000000" w:rsidR="00000000" w:rsidRPr="00000000">
        <w:rPr>
          <w:sz w:val="22"/>
          <w:szCs w:val="22"/>
          <w:rtl w:val="0"/>
        </w:rPr>
        <w:t xml:space="preserve">Discussion topics included local implementations of linked data, local procedures of authority control, workflow of print books in a remote-working environment, and health safety issues for working onsite.</w:t>
      </w:r>
      <w:r w:rsidDel="00000000" w:rsidR="00000000" w:rsidRPr="00000000">
        <w:rPr>
          <w:rtl w:val="0"/>
        </w:rPr>
      </w:r>
    </w:p>
    <w:p w:rsidR="00000000" w:rsidDel="00000000" w:rsidP="00000000" w:rsidRDefault="00000000" w:rsidRPr="00000000" w14:paraId="0000001A">
      <w:pPr>
        <w:rPr>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VALE</w:t>
      </w:r>
    </w:p>
    <w:p w:rsidR="00000000" w:rsidDel="00000000" w:rsidP="00000000" w:rsidRDefault="00000000" w:rsidRPr="00000000" w14:paraId="0000001C">
      <w:pPr>
        <w:rPr>
          <w:sz w:val="22"/>
          <w:szCs w:val="22"/>
        </w:rPr>
      </w:pPr>
      <w:r w:rsidDel="00000000" w:rsidR="00000000" w:rsidRPr="00000000">
        <w:rPr>
          <w:sz w:val="22"/>
          <w:szCs w:val="22"/>
          <w:rtl w:val="0"/>
        </w:rPr>
        <w:t xml:space="preserve">Colin informed members that there is no plan to present a committee poster at VALE.</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New business</w:t>
      </w:r>
    </w:p>
    <w:p w:rsidR="00000000" w:rsidDel="00000000" w:rsidP="00000000" w:rsidRDefault="00000000" w:rsidRPr="00000000" w14:paraId="0000001F">
      <w:pPr>
        <w:rPr>
          <w:sz w:val="22"/>
          <w:szCs w:val="22"/>
        </w:rPr>
      </w:pPr>
      <w:r w:rsidDel="00000000" w:rsidR="00000000" w:rsidRPr="00000000">
        <w:rPr>
          <w:sz w:val="22"/>
          <w:szCs w:val="22"/>
          <w:rtl w:val="0"/>
        </w:rPr>
        <w:t xml:space="preserve">Jian announced her retirement by the end of the year. Members sent congratulations.</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b w:val="1"/>
          <w:sz w:val="22"/>
          <w:szCs w:val="22"/>
          <w:rtl w:val="0"/>
        </w:rPr>
        <w:t xml:space="preserve">Selection of next meeting date</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March 18, 2021. A zoom link was sent by Colin right after the meeting.</w:t>
      </w:r>
    </w:p>
    <w:sectPr>
      <w:pgSz w:h="15840" w:w="12240" w:orient="portrait"/>
      <w:pgMar w:bottom="1296" w:top="1440" w:left="144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oc.gov/aba/cataloging/policy/PolicyOnPoetryCompilations2020-06-01.docx" TargetMode="External"/><Relationship Id="rId7" Type="http://schemas.openxmlformats.org/officeDocument/2006/relationships/hyperlink" Target="https://www.loc.gov/marc/mac/2020/2020-06.html" TargetMode="External"/><Relationship Id="rId8" Type="http://schemas.openxmlformats.org/officeDocument/2006/relationships/hyperlink" Target="https://www.loc.gov/marc/mac/2020/202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