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Bibliographic Control and Metadata Committee</w:t>
      </w:r>
    </w:p>
    <w:p w:rsidR="00000000" w:rsidDel="00000000" w:rsidP="00000000" w:rsidRDefault="00000000" w:rsidRPr="00000000" w14:paraId="00000002">
      <w:pPr>
        <w:spacing w:line="276"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New Jersey Library Association College and University Section and ACRL New Jersey Chapter</w:t>
      </w:r>
    </w:p>
    <w:p w:rsidR="00000000" w:rsidDel="00000000" w:rsidP="00000000" w:rsidRDefault="00000000" w:rsidRPr="00000000" w14:paraId="00000003">
      <w:pPr>
        <w:spacing w:line="276" w:lineRule="auto"/>
        <w:ind w:firstLine="285"/>
        <w:jc w:val="center"/>
        <w:rPr>
          <w:rFonts w:ascii="Calibri" w:cs="Calibri" w:eastAsia="Calibri" w:hAnsi="Calibri"/>
          <w:b w:val="1"/>
        </w:rPr>
      </w:pPr>
      <w:r w:rsidDel="00000000" w:rsidR="00000000" w:rsidRPr="00000000">
        <w:rPr>
          <w:rFonts w:ascii="Calibri" w:cs="Calibri" w:eastAsia="Calibri" w:hAnsi="Calibri"/>
          <w:b w:val="1"/>
          <w:rtl w:val="0"/>
        </w:rPr>
        <w:t xml:space="preserve">Fall Meeting</w:t>
      </w:r>
    </w:p>
    <w:p w:rsidR="00000000" w:rsidDel="00000000" w:rsidP="00000000" w:rsidRDefault="00000000" w:rsidRPr="00000000" w14:paraId="00000004">
      <w:pPr>
        <w:spacing w:line="276" w:lineRule="auto"/>
        <w:ind w:firstLine="285"/>
        <w:jc w:val="center"/>
        <w:rPr>
          <w:rFonts w:ascii="Calibri" w:cs="Calibri" w:eastAsia="Calibri" w:hAnsi="Calibri"/>
          <w:b w:val="1"/>
        </w:rPr>
      </w:pPr>
      <w:r w:rsidDel="00000000" w:rsidR="00000000" w:rsidRPr="00000000">
        <w:rPr>
          <w:rFonts w:ascii="Calibri" w:cs="Calibri" w:eastAsia="Calibri" w:hAnsi="Calibri"/>
          <w:b w:val="1"/>
          <w:rtl w:val="0"/>
        </w:rPr>
        <w:t xml:space="preserve">10:00 a.m., October 21, 2021</w:t>
      </w:r>
    </w:p>
    <w:p w:rsidR="00000000" w:rsidDel="00000000" w:rsidP="00000000" w:rsidRDefault="00000000" w:rsidRPr="00000000" w14:paraId="00000005">
      <w:pPr>
        <w:spacing w:line="276" w:lineRule="auto"/>
        <w:ind w:firstLine="285"/>
        <w:jc w:val="center"/>
        <w:rPr>
          <w:rFonts w:ascii="Calibri" w:cs="Calibri" w:eastAsia="Calibri" w:hAnsi="Calibri"/>
          <w:b w:val="1"/>
        </w:rPr>
      </w:pPr>
      <w:r w:rsidDel="00000000" w:rsidR="00000000" w:rsidRPr="00000000">
        <w:rPr>
          <w:rFonts w:ascii="Calibri" w:cs="Calibri" w:eastAsia="Calibri" w:hAnsi="Calibri"/>
          <w:b w:val="1"/>
          <w:rtl w:val="0"/>
        </w:rPr>
        <w:t xml:space="preserve">[Virtual]</w:t>
      </w:r>
    </w:p>
    <w:p w:rsidR="00000000" w:rsidDel="00000000" w:rsidP="00000000" w:rsidRDefault="00000000" w:rsidRPr="00000000" w14:paraId="00000006">
      <w:pPr>
        <w:spacing w:line="276" w:lineRule="auto"/>
        <w:ind w:firstLine="28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76" w:lineRule="auto"/>
        <w:ind w:firstLine="285"/>
        <w:jc w:val="center"/>
        <w:rPr>
          <w:rFonts w:ascii="Calibri" w:cs="Calibri" w:eastAsia="Calibri" w:hAnsi="Calibri"/>
          <w:b w:val="1"/>
        </w:rPr>
      </w:pPr>
      <w:r w:rsidDel="00000000" w:rsidR="00000000" w:rsidRPr="00000000">
        <w:rPr>
          <w:rFonts w:ascii="Calibri" w:cs="Calibri" w:eastAsia="Calibri" w:hAnsi="Calibri"/>
          <w:b w:val="1"/>
          <w:rtl w:val="0"/>
        </w:rPr>
        <w:t xml:space="preserve">Minutes</w:t>
      </w:r>
    </w:p>
    <w:p w:rsidR="00000000" w:rsidDel="00000000" w:rsidP="00000000" w:rsidRDefault="00000000" w:rsidRPr="00000000" w14:paraId="00000008">
      <w:pPr>
        <w:spacing w:line="276" w:lineRule="auto"/>
        <w:ind w:firstLine="285"/>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Present: Sharon An (Rowan), Colin Bitter (TCNJ, Chair), Regina Cannizzaro (County College of Morris), Mei Ling Chow (Montclair), Melissa De Fino (Rutgers), Melissa Hofmann (Rider), Martha Loesch (Seton Hall), Tosaka (TCNJ, Vice-Chair/minutes), Lisa Weissbard (NJIT)</w:t>
      </w:r>
    </w:p>
    <w:p w:rsidR="00000000" w:rsidDel="00000000" w:rsidP="00000000" w:rsidRDefault="00000000" w:rsidRPr="00000000" w14:paraId="0000000A">
      <w:pPr>
        <w:spacing w:line="276" w:lineRule="auto"/>
        <w:ind w:firstLine="285"/>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color w:val="000000"/>
        </w:rPr>
      </w:pPr>
      <w:r w:rsidDel="00000000" w:rsidR="00000000" w:rsidRPr="00000000">
        <w:rPr>
          <w:rFonts w:ascii="Calibri" w:cs="Calibri" w:eastAsia="Calibri" w:hAnsi="Calibri"/>
          <w:rtl w:val="0"/>
        </w:rPr>
        <w:t xml:space="preserve">By-laws proposal for vice chair to be permanent minutes taker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Those present reviewed the changes to the BCMC by-laws proposed by Yuji with regard to the permanent addition of minutes-taking to the vice-chair’s duties. No objections were raised and Colin will be distributing a Qualtrics survey for online voting.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Summer Meeting Minutes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minutes were approved as distributed with minor changes.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color w:val="000000"/>
        </w:rPr>
      </w:pPr>
      <w:r w:rsidDel="00000000" w:rsidR="00000000" w:rsidRPr="00000000">
        <w:rPr>
          <w:rFonts w:ascii="Calibri" w:cs="Calibri" w:eastAsia="Calibri" w:hAnsi="Calibri"/>
          <w:color w:val="000000"/>
          <w:rtl w:val="0"/>
        </w:rPr>
        <w:t xml:space="preserve">Chair’s report (Bitter)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Colin attended the October meeting of CUS Executive Board; no special report.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rPr>
      </w:pPr>
      <w:r w:rsidDel="00000000" w:rsidR="00000000" w:rsidRPr="00000000">
        <w:rPr>
          <w:rFonts w:ascii="Calibri" w:cs="Calibri" w:eastAsia="Calibri" w:hAnsi="Calibri"/>
          <w:rtl w:val="0"/>
        </w:rPr>
        <w:t xml:space="preserve">Future meeting locations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There was a consensus on shifting BCMC meetings to online format even after the pandemic, except when special meetings are needed, e.g., in-person training.</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color w:val="000000"/>
        </w:rPr>
      </w:pPr>
      <w:r w:rsidDel="00000000" w:rsidR="00000000" w:rsidRPr="00000000">
        <w:rPr>
          <w:rFonts w:ascii="Calibri" w:cs="Calibri" w:eastAsia="Calibri" w:hAnsi="Calibri"/>
          <w:color w:val="000000"/>
          <w:rtl w:val="0"/>
        </w:rPr>
        <w:t xml:space="preserve">BCMC 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Technical Services Award Task Force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Martha volunteered to serve as chair again. Lisa and Melissa H. also volunteered to be on the task force.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rPr>
      </w:pPr>
      <w:r w:rsidDel="00000000" w:rsidR="00000000" w:rsidRPr="00000000">
        <w:rPr>
          <w:rFonts w:ascii="Calibri" w:cs="Calibri" w:eastAsia="Calibri" w:hAnsi="Calibri"/>
          <w:rtl w:val="0"/>
        </w:rPr>
        <w:t xml:space="preserve">Research Subcommittee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Mei Ling and Melissa D. suggested that the Research Subcommittee, which had been inactive for several years, be re-formed, outlining what the subcommittee had done, e.g., surveying how cataloging departments had changed on a regular basis. She noted that it would be particularly timely to study changes in technical services due to the COVID-19 pandemic, including remote work arrangements. It was noted that the primary focus of the subcommittee was to survey technical services units in New Jersey academic libraries. Those present agreed to re-form the subcommittee. Melissa D., Mei Ling, and Regina volunteered to be on the subcommittee.</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color w:val="000000"/>
        </w:rPr>
      </w:pPr>
      <w:r w:rsidDel="00000000" w:rsidR="00000000" w:rsidRPr="00000000">
        <w:rPr>
          <w:rFonts w:ascii="Calibri" w:cs="Calibri" w:eastAsia="Calibri" w:hAnsi="Calibri"/>
          <w:color w:val="000000"/>
          <w:rtl w:val="0"/>
        </w:rPr>
        <w:t xml:space="preserve">Cataloging issues updates (Tosaka)</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Yuji gave a brief report on OCLC release of Connexion client 3.0, search enhancements in the Bibliographic Formats and Standard website (faceting by chapter and search suggestions), and changes to MARC field 082 (subfield $2); as well as public release of Version 1.0 of the document Best Practices for Recording Faceted Chronological Data in Bibliographic Records, by ALC Core Subject Analysis Committee, Subcommittee on Faceted Vocabularies.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76" w:lineRule="auto"/>
        <w:ind w:left="792" w:hanging="792"/>
        <w:rPr>
          <w:rFonts w:ascii="Calibri" w:cs="Calibri" w:eastAsia="Calibri" w:hAnsi="Calibri"/>
          <w:color w:val="000000"/>
        </w:rPr>
      </w:pPr>
      <w:r w:rsidDel="00000000" w:rsidR="00000000" w:rsidRPr="00000000">
        <w:rPr>
          <w:rFonts w:ascii="Calibri" w:cs="Calibri" w:eastAsia="Calibri" w:hAnsi="Calibri"/>
          <w:color w:val="000000"/>
          <w:rtl w:val="0"/>
        </w:rPr>
        <w:t xml:space="preserve">Open discussion on cataloging/metadata issues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Impacts of library budget cuts: Melissa H. noted that Rider faced additional budget cuts, which would lead the library to cancel current journal subscriptions and move to a smaller ScienceDirect package; this would be highly problematic in part due to the fact that many of the serials are needed for program accreditation.</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DEI initiatives: There were discussions on the Homosaurus, DEI metadata statements, LCSH “Illegal aliens,” and subject thesaurus relating to Native Americans. It was noted that lacking batch change functionalities, OCLC WMS libraries were limited in their ability to make meaningful bibliographic changes for their users.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Virtual technical services: Melissa D. discussed her forthcoming book, Virtual technical services: a handbook, co-authored with Mary Beth Weber and scheduled for publication by Rowman &amp; Littlefield next spring. She shared some highlights from the book, such as the evolution of technical services prior to the pandemic, including outsourcing and centralized technical services (which functionally could be seen as introducing elements of remote technical services). The book will include how-to chapters for handling each type of materials remotely; chapter on wellness and burnout; chapters on managing remote technical services and the resumption of physical operations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792"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E-book processing: Workflows for handling low-quality vendor records were discussed briefly. It was noted that the extent of quality control review and changes generally hinged on purchase types, that is, subscription package titles could not be reviewed too much practically (e.g., changes made only when systematic issues are found with the bibliographic records coming in with the subscription packet), as opposed to individual ebook purchases.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792"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line="276" w:lineRule="auto"/>
        <w:ind w:left="795" w:hanging="795"/>
        <w:rPr>
          <w:rFonts w:ascii="Calibri" w:cs="Calibri" w:eastAsia="Calibri" w:hAnsi="Calibri"/>
          <w:color w:val="000000"/>
        </w:rPr>
      </w:pPr>
      <w:r w:rsidDel="00000000" w:rsidR="00000000" w:rsidRPr="00000000">
        <w:rPr>
          <w:rFonts w:ascii="Calibri" w:cs="Calibri" w:eastAsia="Calibri" w:hAnsi="Calibri"/>
          <w:rtl w:val="0"/>
        </w:rPr>
        <w:t xml:space="preserve">NJALC (VALE)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New Jersey Academic Libraries Conference (formerly VALE/ACRL-NJ/NJLA-CUS Users’ Conference) will be held on January 7, 2022 (virtual [Zoom]). The deadline for presentation proposals already has passed. Colin and Yuji have a poster proposal on the local DEI efforts at TCNJ.</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ind w:left="795"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276" w:lineRule="auto"/>
        <w:ind w:left="792" w:hanging="792"/>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New business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Colin noted that ENUG (ExLibris Northeast User Group) 2021 will be held online next week. The virtual conference will be free of charge and should be of interest for libraries using ExLibris products, such as Alma and Primo. Colin and Yuji, as well as Melissa D. and Mary Beth, will be giving presentations next Wednesday.</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left="792"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95" w:right="0" w:hanging="79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Selection of next meeting date</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rtl w:val="0"/>
        </w:rPr>
        <w:t xml:space="preserve">March 17, 2022, 10 am (virtual)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724F44"/>
    <w:pPr>
      <w:ind w:left="720"/>
      <w:contextualSpacing w:val="1"/>
    </w:pPr>
  </w:style>
  <w:style w:type="paragraph" w:styleId="Revision">
    <w:name w:val="Revision"/>
    <w:hidden w:val="1"/>
    <w:uiPriority w:val="99"/>
    <w:semiHidden w:val="1"/>
    <w:rsid w:val="00C936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yx/WW+GFV5FO/OZtqccsCUabw==">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2021-10-21T13:54:00Z</dcterms:created>
</cp:coreProperties>
</file>